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B30" w:rsidRPr="006F1B30" w:rsidRDefault="006F1B30" w:rsidP="006F1B30">
      <w:pPr>
        <w:spacing w:after="150" w:line="240" w:lineRule="auto"/>
        <w:outlineLvl w:val="0"/>
        <w:rPr>
          <w:rFonts w:ascii="Verdana" w:eastAsia="Times New Roman" w:hAnsi="Verdana" w:cs="Times New Roman"/>
          <w:b/>
          <w:bCs/>
          <w:color w:val="00527E"/>
          <w:kern w:val="36"/>
          <w:sz w:val="18"/>
          <w:szCs w:val="18"/>
        </w:rPr>
      </w:pPr>
      <w:r w:rsidRPr="006F1B30">
        <w:rPr>
          <w:rFonts w:ascii="Verdana" w:eastAsia="Times New Roman" w:hAnsi="Verdana" w:cs="Times New Roman"/>
          <w:b/>
          <w:bCs/>
          <w:color w:val="00527E"/>
          <w:kern w:val="36"/>
          <w:sz w:val="18"/>
          <w:szCs w:val="18"/>
        </w:rPr>
        <w:t>Письмо Минфина России от 25.12.2013 N 07-04-15 57289</w:t>
      </w:r>
    </w:p>
    <w:p w:rsidR="006F1B30" w:rsidRPr="006F1B30" w:rsidRDefault="006F1B30" w:rsidP="006F1B30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МИНИСТЕРСТВО ФИНАНСОВ РОССИЙСКОЙ ФЕДЕРАЦИИ</w:t>
      </w:r>
    </w:p>
    <w:p w:rsidR="006F1B30" w:rsidRPr="006F1B30" w:rsidRDefault="006F1B30" w:rsidP="006F1B30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ПИСЬМО</w:t>
      </w:r>
    </w:p>
    <w:p w:rsidR="006F1B30" w:rsidRPr="006F1B30" w:rsidRDefault="006F1B30" w:rsidP="006F1B30">
      <w:pPr>
        <w:spacing w:before="240" w:after="240" w:line="240" w:lineRule="auto"/>
        <w:jc w:val="center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от 25 декабря 2013 г. N 07-04-15/57289</w:t>
      </w:r>
    </w:p>
    <w:p w:rsidR="006F1B30" w:rsidRPr="006F1B30" w:rsidRDefault="006F1B30" w:rsidP="006F1B30">
      <w:pPr>
        <w:spacing w:before="240" w:after="240" w:line="240" w:lineRule="auto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В </w:t>
      </w:r>
      <w:proofErr w:type="gramStart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соответствии</w:t>
      </w:r>
      <w:proofErr w:type="gramEnd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 со статьей 19 Федерального закона "О бухгалтерском учете" экономический субъект обязан организовать и осуществлять внутренний контроль совершаемых фактов хозяйственной жизни. Экономический субъект, бухгалтерская (финансовая) отчетность которого подлежит обязательному аудиту, обязан </w:t>
      </w:r>
      <w:proofErr w:type="gramStart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организовать и осуществлять</w:t>
      </w:r>
      <w:proofErr w:type="gramEnd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 внутренний контроль ведения бухгалтерского учета и составления бухгалтерской (финансовой) отчетности (за исключением случаев, когда его руководитель принял обязанность ведения бухгалтерского учета на себя).</w:t>
      </w:r>
    </w:p>
    <w:p w:rsidR="006F1B30" w:rsidRPr="006F1B30" w:rsidRDefault="006F1B30" w:rsidP="006F1B30">
      <w:pPr>
        <w:spacing w:before="240" w:after="240" w:line="240" w:lineRule="auto"/>
        <w:rPr>
          <w:rFonts w:ascii="Verdana" w:eastAsia="Times New Roman" w:hAnsi="Verdana" w:cs="Times New Roman"/>
          <w:color w:val="5C5D60"/>
          <w:sz w:val="14"/>
          <w:szCs w:val="14"/>
        </w:rPr>
      </w:pPr>
      <w:proofErr w:type="gramStart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В целях обобщения практики организации и осуществления экономическими субъектами (за исключением организаций сектора государственного управления) внутреннего контроля, предусмотренного статьей 19 Федерального закона "О бухгалтерском учете", Министерство финансов Российской Федерации подготовило прилагаемый к настоящему письму документ ПЗ-11/2013 "Организация и осуществление экономическим субъектом внутреннего контроля совершаемых фактов хозяйственной жизни, ведения бухгалтерского учета и составления бухгалтерской (финансовой) отчетности".</w:t>
      </w:r>
      <w:proofErr w:type="gramEnd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 Направляем данный документ для применения при организации и осуществлении экономическими субъектами (за исключением организаций сектора государственного управления) внутреннего контроля, предусмотренного статьей 19 Федерального закона "О бухгалтерском учете", а также аудиторскими организациями, индивидуальными аудиторами при оценке исполнения экономическими субъектами требований этой статьи Федерального закона "О бухгалтерском учете".</w:t>
      </w:r>
    </w:p>
    <w:p w:rsidR="006F1B30" w:rsidRPr="006F1B30" w:rsidRDefault="006F1B30" w:rsidP="006F1B30">
      <w:pPr>
        <w:spacing w:before="240" w:after="240" w:line="240" w:lineRule="auto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При применении документа ПЗ-11/2013 следует иметь в виду, что внутренний контроль, предусмотренный иными федеральными законами, </w:t>
      </w:r>
      <w:proofErr w:type="gramStart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организуется и осуществляется</w:t>
      </w:r>
      <w:proofErr w:type="gramEnd"/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 xml:space="preserve"> экономическим субъектом в соответствии с такими федеральными законами.</w:t>
      </w:r>
    </w:p>
    <w:p w:rsidR="006F1B30" w:rsidRPr="006F1B30" w:rsidRDefault="006F1B30" w:rsidP="006F1B30">
      <w:pPr>
        <w:spacing w:before="240" w:after="240" w:line="240" w:lineRule="auto"/>
        <w:jc w:val="right"/>
        <w:rPr>
          <w:rFonts w:ascii="Verdana" w:eastAsia="Times New Roman" w:hAnsi="Verdana" w:cs="Times New Roman"/>
          <w:color w:val="5C5D60"/>
          <w:sz w:val="14"/>
          <w:szCs w:val="14"/>
        </w:rPr>
      </w:pPr>
      <w:r w:rsidRPr="006F1B30">
        <w:rPr>
          <w:rFonts w:ascii="Verdana" w:eastAsia="Times New Roman" w:hAnsi="Verdana" w:cs="Times New Roman"/>
          <w:color w:val="5C5D60"/>
          <w:sz w:val="14"/>
          <w:szCs w:val="14"/>
        </w:rPr>
        <w:t>С.Д.ШАТАЛОВ</w:t>
      </w:r>
    </w:p>
    <w:p w:rsidR="00535C7A" w:rsidRDefault="00535C7A"/>
    <w:sectPr w:rsidR="00535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F1B30"/>
    <w:rsid w:val="00535C7A"/>
    <w:rsid w:val="006F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B30"/>
    <w:pPr>
      <w:spacing w:before="240"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B30"/>
    <w:rPr>
      <w:rFonts w:ascii="Times New Roman" w:eastAsia="Times New Roman" w:hAnsi="Times New Roman" w:cs="Times New Roman"/>
      <w:b/>
      <w:bCs/>
      <w:kern w:val="36"/>
      <w:sz w:val="33"/>
      <w:szCs w:val="33"/>
    </w:rPr>
  </w:style>
  <w:style w:type="paragraph" w:customStyle="1" w:styleId="text">
    <w:name w:val="text"/>
    <w:basedOn w:val="a"/>
    <w:rsid w:val="006F1B3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6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Nikulina_TI</dc:creator>
  <cp:keywords/>
  <dc:description/>
  <cp:lastModifiedBy>Nikulina_TI</cp:lastModifiedBy>
  <cp:revision>2</cp:revision>
  <dcterms:created xsi:type="dcterms:W3CDTF">2015-05-08T00:02:00Z</dcterms:created>
  <dcterms:modified xsi:type="dcterms:W3CDTF">2015-05-08T00:02:00Z</dcterms:modified>
</cp:coreProperties>
</file>